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C42E" w14:textId="77777777" w:rsidR="006F5C3D" w:rsidRDefault="003F1DC7">
      <w:pPr>
        <w:spacing w:before="720" w:after="240"/>
        <w:jc w:val="center"/>
      </w:pPr>
      <w:r>
        <w:rPr>
          <w:b/>
          <w:bCs/>
          <w:color w:val="1F4E79"/>
          <w:sz w:val="48"/>
          <w:szCs w:val="48"/>
        </w:rPr>
        <w:t>Anlage 6</w:t>
      </w:r>
    </w:p>
    <w:p w14:paraId="1AC9DDDF" w14:textId="77777777" w:rsidR="006F5C3D" w:rsidRDefault="003F1DC7">
      <w:pPr>
        <w:spacing w:after="480"/>
        <w:jc w:val="center"/>
      </w:pPr>
      <w:r>
        <w:rPr>
          <w:color w:val="1F4E79"/>
          <w:sz w:val="32"/>
          <w:szCs w:val="32"/>
        </w:rPr>
        <w:t>Anforderungsplan / Bereichsmatrix</w:t>
      </w:r>
    </w:p>
    <w:p w14:paraId="4D518097" w14:textId="77777777" w:rsidR="006F5C3D" w:rsidRDefault="003F1DC7">
      <w:r>
        <w:br w:type="page"/>
      </w:r>
    </w:p>
    <w:p w14:paraId="4ABEECC2" w14:textId="77777777" w:rsidR="006F5C3D" w:rsidRDefault="003F1DC7">
      <w:pPr>
        <w:pStyle w:val="berschrift1"/>
      </w:pPr>
      <w:r>
        <w:lastRenderedPageBreak/>
        <w:t>1. Zweck der Bereichsmatrix</w:t>
      </w:r>
    </w:p>
    <w:p w14:paraId="198DA865" w14:textId="77777777" w:rsidR="006F5C3D" w:rsidRDefault="003F1DC7">
      <w:pPr>
        <w:spacing w:before="60" w:after="60"/>
      </w:pPr>
      <w:r>
        <w:t>Diese Bereichsmatrix dient der transparenten Darstellung der vom Auftragnehmer (AN) zu versorgenden Organisationseinheiten, Stationen und Funktionsbereiche des Auftraggebers (AG).</w:t>
      </w:r>
    </w:p>
    <w:p w14:paraId="6A81DCF7" w14:textId="77777777" w:rsidR="006F5C3D" w:rsidRDefault="003F1DC7">
      <w:pPr>
        <w:spacing w:before="60" w:after="60"/>
      </w:pPr>
      <w:r>
        <w:t>Sie bildet die Grundlage für:</w:t>
      </w:r>
    </w:p>
    <w:p w14:paraId="1306EB5D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logistische Ausgestaltung</w:t>
      </w:r>
    </w:p>
    <w:p w14:paraId="0B801D63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Personalplanung</w:t>
      </w:r>
    </w:p>
    <w:p w14:paraId="4CF42732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Tourenstruktur</w:t>
      </w:r>
    </w:p>
    <w:p w14:paraId="4D9086E6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Definition der Versorgungsarten</w:t>
      </w:r>
    </w:p>
    <w:p w14:paraId="3C940850" w14:textId="77777777" w:rsidR="006F5C3D" w:rsidRDefault="006F5C3D">
      <w:pPr>
        <w:spacing w:before="60" w:after="60"/>
      </w:pPr>
    </w:p>
    <w:p w14:paraId="160FA7FA" w14:textId="77777777" w:rsidR="006F5C3D" w:rsidRDefault="003F1DC7">
      <w:pPr>
        <w:pStyle w:val="berschrift1"/>
      </w:pPr>
      <w:r>
        <w:t>2. Versorgungsbereiche – Übersicht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026"/>
      </w:tblGrid>
      <w:tr w:rsidR="006F5C3D" w14:paraId="44F9FDB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DD29" w14:textId="77777777" w:rsidR="006F5C3D" w:rsidRDefault="003F1DC7">
            <w:r>
              <w:rPr>
                <w:b/>
                <w:bCs/>
                <w:color w:val="FFFFFF"/>
                <w:sz w:val="20"/>
                <w:szCs w:val="20"/>
              </w:rPr>
              <w:t>Nr.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68B3" w14:textId="77777777" w:rsidR="006F5C3D" w:rsidRDefault="003F1DC7">
            <w:r>
              <w:rPr>
                <w:b/>
                <w:bCs/>
                <w:color w:val="FFFFFF"/>
                <w:sz w:val="20"/>
                <w:szCs w:val="20"/>
              </w:rPr>
              <w:t>Bereich / 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D9024" w14:textId="77777777" w:rsidR="006F5C3D" w:rsidRDefault="003F1DC7">
            <w:r>
              <w:rPr>
                <w:b/>
                <w:bCs/>
                <w:color w:val="FFFFFF"/>
                <w:sz w:val="20"/>
                <w:szCs w:val="20"/>
              </w:rPr>
              <w:t>Art des Bereichs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8B40" w14:textId="77777777" w:rsidR="006F5C3D" w:rsidRDefault="003F1DC7">
            <w:r>
              <w:rPr>
                <w:b/>
                <w:bCs/>
                <w:color w:val="FFFFFF"/>
                <w:sz w:val="20"/>
                <w:szCs w:val="20"/>
              </w:rPr>
              <w:t>Versorgungsart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DC562" w14:textId="77777777" w:rsidR="006F5C3D" w:rsidRDefault="003F1DC7">
            <w:r>
              <w:rPr>
                <w:b/>
                <w:bCs/>
                <w:color w:val="FFFFFF"/>
                <w:sz w:val="20"/>
                <w:szCs w:val="20"/>
              </w:rPr>
              <w:t>Besonderheiten</w:t>
            </w:r>
          </w:p>
        </w:tc>
      </w:tr>
      <w:tr w:rsidR="006F5C3D" w14:paraId="4264F22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884441" w14:textId="77777777" w:rsidR="006F5C3D" w:rsidRDefault="003F1DC7"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7AF507A" w14:textId="77777777" w:rsidR="006F5C3D" w:rsidRDefault="003F1DC7">
            <w:r>
              <w:rPr>
                <w:sz w:val="20"/>
                <w:szCs w:val="20"/>
              </w:rPr>
              <w:t>Innere Medizin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BAF0A26" w14:textId="77777777" w:rsidR="006F5C3D" w:rsidRDefault="003F1DC7">
            <w:r>
              <w:rPr>
                <w:sz w:val="20"/>
                <w:szCs w:val="20"/>
              </w:rPr>
              <w:t>Normalstation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2525A0" w14:textId="77777777" w:rsidR="006F5C3D" w:rsidRDefault="003F1DC7">
            <w:r>
              <w:rPr>
                <w:sz w:val="20"/>
                <w:szCs w:val="20"/>
              </w:rPr>
              <w:t>Regelversorgung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215274" w14:textId="77777777" w:rsidR="006F5C3D" w:rsidRDefault="003F1DC7">
            <w:r>
              <w:rPr>
                <w:sz w:val="20"/>
                <w:szCs w:val="20"/>
              </w:rPr>
              <w:t>Standardmaterial</w:t>
            </w:r>
          </w:p>
        </w:tc>
      </w:tr>
      <w:tr w:rsidR="006F5C3D" w14:paraId="7378A4D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A98221" w14:textId="77777777" w:rsidR="006F5C3D" w:rsidRDefault="003F1DC7"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2F1F0EC" w14:textId="77777777" w:rsidR="006F5C3D" w:rsidRDefault="003F1DC7">
            <w:r>
              <w:rPr>
                <w:sz w:val="20"/>
                <w:szCs w:val="20"/>
              </w:rPr>
              <w:t>Gynäkologie / Kreissaal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B46BC5" w14:textId="77777777" w:rsidR="006F5C3D" w:rsidRDefault="003F1DC7">
            <w:r>
              <w:rPr>
                <w:sz w:val="20"/>
                <w:szCs w:val="20"/>
              </w:rPr>
              <w:t>Normalstation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973CD5" w14:textId="77777777" w:rsidR="006F5C3D" w:rsidRDefault="003F1DC7">
            <w:r>
              <w:rPr>
                <w:sz w:val="20"/>
                <w:szCs w:val="20"/>
              </w:rPr>
              <w:t>Regelversorgung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F05902B" w14:textId="77777777" w:rsidR="006F5C3D" w:rsidRDefault="003F1DC7">
            <w:r>
              <w:rPr>
                <w:sz w:val="20"/>
                <w:szCs w:val="20"/>
              </w:rPr>
              <w:t>Standardmaterial</w:t>
            </w:r>
          </w:p>
        </w:tc>
      </w:tr>
      <w:tr w:rsidR="006F5C3D" w14:paraId="604711A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581F5F" w14:textId="77777777" w:rsidR="006F5C3D" w:rsidRDefault="003F1DC7"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B86EEE" w14:textId="77777777" w:rsidR="006F5C3D" w:rsidRDefault="003F1DC7">
            <w:r>
              <w:rPr>
                <w:sz w:val="20"/>
                <w:szCs w:val="20"/>
              </w:rPr>
              <w:t>Chirurgie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7847E33" w14:textId="77777777" w:rsidR="006F5C3D" w:rsidRDefault="003F1DC7">
            <w:r>
              <w:rPr>
                <w:sz w:val="20"/>
                <w:szCs w:val="20"/>
              </w:rPr>
              <w:t>Normalstation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EA26EB" w14:textId="77777777" w:rsidR="006F5C3D" w:rsidRDefault="003F1DC7">
            <w:r>
              <w:rPr>
                <w:sz w:val="20"/>
                <w:szCs w:val="20"/>
              </w:rPr>
              <w:t>Regelversorgung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1E3EEA5" w14:textId="77777777" w:rsidR="006F5C3D" w:rsidRDefault="003F1DC7">
            <w:r>
              <w:rPr>
                <w:sz w:val="20"/>
                <w:szCs w:val="20"/>
              </w:rPr>
              <w:t>Standardmaterial</w:t>
            </w:r>
          </w:p>
        </w:tc>
      </w:tr>
      <w:tr w:rsidR="006F5C3D" w14:paraId="3B20587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7CE1C0" w14:textId="77777777" w:rsidR="006F5C3D" w:rsidRDefault="003F1DC7"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EED516D" w14:textId="77777777" w:rsidR="006F5C3D" w:rsidRDefault="003F1DC7">
            <w:r>
              <w:rPr>
                <w:sz w:val="20"/>
                <w:szCs w:val="20"/>
              </w:rPr>
              <w:t>Psychiatrie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15991CD" w14:textId="77777777" w:rsidR="006F5C3D" w:rsidRDefault="003F1DC7">
            <w:r>
              <w:rPr>
                <w:sz w:val="20"/>
                <w:szCs w:val="20"/>
              </w:rPr>
              <w:t>Normalstation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43B18B9" w14:textId="77777777" w:rsidR="006F5C3D" w:rsidRDefault="003F1DC7">
            <w:r>
              <w:rPr>
                <w:sz w:val="20"/>
                <w:szCs w:val="20"/>
              </w:rPr>
              <w:t>Regelversorgung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305457" w14:textId="77777777" w:rsidR="006F5C3D" w:rsidRDefault="003F1DC7">
            <w:r>
              <w:rPr>
                <w:sz w:val="20"/>
                <w:szCs w:val="20"/>
              </w:rPr>
              <w:t>Standardmaterial</w:t>
            </w:r>
          </w:p>
        </w:tc>
      </w:tr>
      <w:tr w:rsidR="006F5C3D" w14:paraId="340DA37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EE6BF3" w14:textId="77777777" w:rsidR="006F5C3D" w:rsidRDefault="003F1DC7"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B0353F" w14:textId="77777777" w:rsidR="006F5C3D" w:rsidRDefault="003F1DC7">
            <w:r>
              <w:rPr>
                <w:sz w:val="20"/>
                <w:szCs w:val="20"/>
              </w:rPr>
              <w:t>Intensivstation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5F7A846" w14:textId="77777777" w:rsidR="006F5C3D" w:rsidRDefault="003F1DC7">
            <w:r>
              <w:rPr>
                <w:sz w:val="20"/>
                <w:szCs w:val="20"/>
              </w:rPr>
              <w:t>Funktionsbereich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8FF5EF9" w14:textId="77777777" w:rsidR="006F5C3D" w:rsidRDefault="003F1DC7">
            <w:r>
              <w:rPr>
                <w:sz w:val="20"/>
                <w:szCs w:val="20"/>
              </w:rPr>
              <w:t>Erweiterte 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7EB2C42" w14:textId="77777777" w:rsidR="006F5C3D" w:rsidRDefault="003F1DC7">
            <w:r>
              <w:rPr>
                <w:sz w:val="20"/>
                <w:szCs w:val="20"/>
              </w:rPr>
              <w:t>tägl. Belieferung, erhöhte Eilquote</w:t>
            </w:r>
          </w:p>
        </w:tc>
      </w:tr>
      <w:tr w:rsidR="006F5C3D" w14:paraId="37914FA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45BF24" w14:textId="77777777" w:rsidR="006F5C3D" w:rsidRDefault="003F1DC7"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0C27B8E" w14:textId="77777777" w:rsidR="006F5C3D" w:rsidRDefault="003F1DC7">
            <w:r>
              <w:rPr>
                <w:sz w:val="20"/>
                <w:szCs w:val="20"/>
              </w:rPr>
              <w:t>Ambulanz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00AC842" w14:textId="77777777" w:rsidR="006F5C3D" w:rsidRDefault="003F1DC7">
            <w:r>
              <w:rPr>
                <w:sz w:val="20"/>
                <w:szCs w:val="20"/>
              </w:rPr>
              <w:t>Funktionsbereich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B1655E" w14:textId="77777777" w:rsidR="006F5C3D" w:rsidRDefault="003F1DC7">
            <w:r>
              <w:rPr>
                <w:sz w:val="20"/>
                <w:szCs w:val="20"/>
              </w:rPr>
              <w:t>Erweiterte Versorgung</w:t>
            </w:r>
          </w:p>
        </w:tc>
        <w:tc>
          <w:tcPr>
            <w:tcW w:w="2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8A9560" w14:textId="77777777" w:rsidR="006F5C3D" w:rsidRDefault="003F1DC7">
            <w:r>
              <w:rPr>
                <w:sz w:val="20"/>
                <w:szCs w:val="20"/>
              </w:rPr>
              <w:t>schwankender Bedarf</w:t>
            </w:r>
          </w:p>
        </w:tc>
      </w:tr>
    </w:tbl>
    <w:p w14:paraId="5CA89F77" w14:textId="77777777" w:rsidR="006F5C3D" w:rsidRDefault="006F5C3D">
      <w:pPr>
        <w:spacing w:before="60" w:after="60"/>
      </w:pPr>
    </w:p>
    <w:p w14:paraId="4BFA791D" w14:textId="77777777" w:rsidR="006F5C3D" w:rsidRDefault="003F1DC7">
      <w:pPr>
        <w:pStyle w:val="berschrift1"/>
      </w:pPr>
      <w:r>
        <w:t>3. Definition der Versorgungsarten</w:t>
      </w:r>
    </w:p>
    <w:p w14:paraId="6305220D" w14:textId="77777777" w:rsidR="006F5C3D" w:rsidRDefault="003F1DC7">
      <w:pPr>
        <w:pStyle w:val="berschrift2"/>
      </w:pPr>
      <w:r>
        <w:t>3.1 Regelversorgung</w:t>
      </w:r>
    </w:p>
    <w:p w14:paraId="56F848BA" w14:textId="77777777" w:rsidR="006F5C3D" w:rsidRDefault="003F1DC7">
      <w:pPr>
        <w:spacing w:before="60" w:after="60"/>
      </w:pPr>
      <w:r>
        <w:t>Planmäßige Belieferung gemäß abgestimmtem Touren- und Versorgungskonzept.</w:t>
      </w:r>
    </w:p>
    <w:p w14:paraId="0E0AF904" w14:textId="77777777" w:rsidR="006F5C3D" w:rsidRDefault="006F5C3D">
      <w:pPr>
        <w:spacing w:before="60" w:after="60"/>
      </w:pPr>
    </w:p>
    <w:p w14:paraId="55FFC214" w14:textId="77777777" w:rsidR="006F5C3D" w:rsidRDefault="003F1DC7">
      <w:pPr>
        <w:pStyle w:val="berschrift2"/>
      </w:pPr>
      <w:r>
        <w:t>3.2 Erweiterte Versorgung</w:t>
      </w:r>
    </w:p>
    <w:p w14:paraId="4FC558E0" w14:textId="77777777" w:rsidR="006F5C3D" w:rsidRDefault="003F1DC7">
      <w:pPr>
        <w:spacing w:before="60" w:after="60"/>
      </w:pPr>
      <w:r>
        <w:t>Erhöhter Bedarf sowie erhöhte Anforderungen an Verfügbarkeit und Reaktionszeiten.</w:t>
      </w:r>
    </w:p>
    <w:p w14:paraId="60EF5A85" w14:textId="77777777" w:rsidR="006F5C3D" w:rsidRDefault="006F5C3D">
      <w:pPr>
        <w:spacing w:before="60" w:after="60"/>
      </w:pPr>
    </w:p>
    <w:p w14:paraId="597095A7" w14:textId="77777777" w:rsidR="006F5C3D" w:rsidRDefault="003F1DC7">
      <w:pPr>
        <w:pStyle w:val="berschrift2"/>
      </w:pPr>
      <w:r>
        <w:t>3.3 Eilversorgung</w:t>
      </w:r>
    </w:p>
    <w:p w14:paraId="4F2A12BD" w14:textId="77777777" w:rsidR="006F5C3D" w:rsidRDefault="003F1DC7">
      <w:pPr>
        <w:spacing w:before="60" w:after="60"/>
      </w:pPr>
      <w:r>
        <w:t>Belieferung zeitkritischer Güter im Rahmen der definierten SLA (Lieferung &lt;= 2 Stunden nach Abruf, gemäß Leistungsbeschreibung Ziffer 1.8).</w:t>
      </w:r>
    </w:p>
    <w:p w14:paraId="1C1DCC28" w14:textId="77777777" w:rsidR="006F5C3D" w:rsidRDefault="006F5C3D">
      <w:pPr>
        <w:spacing w:before="60" w:after="60"/>
      </w:pPr>
    </w:p>
    <w:p w14:paraId="3E2DD8CC" w14:textId="77777777" w:rsidR="006F5C3D" w:rsidRDefault="003F1DC7">
      <w:pPr>
        <w:pStyle w:val="berschrift2"/>
      </w:pPr>
      <w:r>
        <w:t>3.4 Sonderversorgung</w:t>
      </w:r>
    </w:p>
    <w:p w14:paraId="7FE2E1C6" w14:textId="77777777" w:rsidR="006F5C3D" w:rsidRDefault="003F1DC7">
      <w:pPr>
        <w:spacing w:before="60" w:after="60"/>
      </w:pPr>
      <w:r>
        <w:t>Versorgung spezieller Bereiche mit besonderen Materialanforderungen oder eingeschränkten Lieferzeiten.</w:t>
      </w:r>
    </w:p>
    <w:p w14:paraId="3DFC56B3" w14:textId="77777777" w:rsidR="006F5C3D" w:rsidRDefault="006F5C3D">
      <w:pPr>
        <w:spacing w:before="60" w:after="60"/>
      </w:pPr>
    </w:p>
    <w:p w14:paraId="7969AB15" w14:textId="77777777" w:rsidR="003F1DC7" w:rsidRDefault="003F1DC7">
      <w:pPr>
        <w:spacing w:before="60" w:after="60"/>
      </w:pPr>
    </w:p>
    <w:p w14:paraId="3F99754B" w14:textId="77777777" w:rsidR="003F1DC7" w:rsidRDefault="003F1DC7">
      <w:pPr>
        <w:spacing w:before="60" w:after="60"/>
      </w:pPr>
    </w:p>
    <w:p w14:paraId="0918D833" w14:textId="77777777" w:rsidR="003F1DC7" w:rsidRDefault="003F1DC7">
      <w:pPr>
        <w:spacing w:before="60" w:after="60"/>
      </w:pPr>
    </w:p>
    <w:p w14:paraId="1496EEEA" w14:textId="77777777" w:rsidR="006F5C3D" w:rsidRDefault="003F1DC7">
      <w:pPr>
        <w:pStyle w:val="berschrift1"/>
      </w:pPr>
      <w:r>
        <w:lastRenderedPageBreak/>
        <w:t>4. Lieferstellen und logistische Anforderungen</w:t>
      </w:r>
    </w:p>
    <w:p w14:paraId="7D585155" w14:textId="77777777" w:rsidR="006F5C3D" w:rsidRDefault="003F1DC7">
      <w:pPr>
        <w:spacing w:before="60" w:after="60"/>
      </w:pPr>
      <w:r>
        <w:t>Der AN hat ein Versorgungskonzept vorzulegen, das insbesondere folgende Aspekte berücksichtigt:</w:t>
      </w:r>
    </w:p>
    <w:p w14:paraId="40353146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Tourenplanung für Regel- und Sonderlieferungen</w:t>
      </w:r>
    </w:p>
    <w:p w14:paraId="53B02CF6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Trennung von Standard- und zeitkritischen Lieferungen</w:t>
      </w:r>
    </w:p>
    <w:p w14:paraId="28B9ADBD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Einhaltung hygienischer Anforderungen</w:t>
      </w:r>
    </w:p>
    <w:p w14:paraId="764AF35D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Rückverfolgbarkeit der Lieferung bis zur Verbrauchsstelle</w:t>
      </w:r>
    </w:p>
    <w:p w14:paraId="34673078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Sichere Übergabe an das Stations- oder Funktionspersonal</w:t>
      </w:r>
    </w:p>
    <w:p w14:paraId="75BB44D5" w14:textId="77777777" w:rsidR="006F5C3D" w:rsidRDefault="003F1DC7">
      <w:pPr>
        <w:pStyle w:val="Listenabsatz"/>
        <w:numPr>
          <w:ilvl w:val="0"/>
          <w:numId w:val="2"/>
        </w:numPr>
        <w:spacing w:before="40" w:after="40"/>
      </w:pPr>
      <w:r>
        <w:t>Digitale Dokumentation der Übergabe (Scannerlösung gemäß Anlage 4)</w:t>
      </w:r>
    </w:p>
    <w:p w14:paraId="2C4C8608" w14:textId="77777777" w:rsidR="006F5C3D" w:rsidRDefault="006F5C3D">
      <w:pPr>
        <w:spacing w:before="60" w:after="60"/>
      </w:pPr>
    </w:p>
    <w:p w14:paraId="0EBEB50E" w14:textId="77777777" w:rsidR="006F5C3D" w:rsidRDefault="003F1DC7">
      <w:pPr>
        <w:pStyle w:val="berschrift1"/>
      </w:pPr>
      <w:r>
        <w:t>5. Anpassungsmöglichkeiten</w:t>
      </w:r>
    </w:p>
    <w:p w14:paraId="45348CE3" w14:textId="77777777" w:rsidR="006F5C3D" w:rsidRDefault="003F1DC7">
      <w:pPr>
        <w:spacing w:before="60" w:after="60"/>
      </w:pPr>
      <w:r>
        <w:t>Die dargestellte Bereichsmatrix kann sich im Laufe der Vertragslaufzeit aufgrund organisatorischer Änderungen oder medizinischer Schwerpunktverschiebungen verändern.</w:t>
      </w:r>
    </w:p>
    <w:p w14:paraId="0C0DC027" w14:textId="77777777" w:rsidR="006F5C3D" w:rsidRDefault="003F1DC7">
      <w:pPr>
        <w:spacing w:before="60" w:after="60"/>
      </w:pPr>
      <w:r>
        <w:t>Bereits aktuell bekannte bauliche Veränderungen (insbesondere der Anbau) sind nicht von dieser Regelung erfasst und im Leistungsverzeichnis verbindlich dargestellt. Der Anbau ist mengengemäß bereits in Anlage 5 berücksichtigt.</w:t>
      </w:r>
    </w:p>
    <w:p w14:paraId="069149ED" w14:textId="77777777" w:rsidR="006F5C3D" w:rsidRDefault="006F5C3D">
      <w:pPr>
        <w:spacing w:before="60" w:after="60"/>
      </w:pPr>
    </w:p>
    <w:p w14:paraId="0ECDAD97" w14:textId="77777777" w:rsidR="006F5C3D" w:rsidRDefault="003F1DC7">
      <w:pPr>
        <w:pStyle w:val="berschrift1"/>
      </w:pPr>
      <w:r>
        <w:t>6. Verbindlichkeit</w:t>
      </w:r>
    </w:p>
    <w:p w14:paraId="03893EF2" w14:textId="77777777" w:rsidR="006F5C3D" w:rsidRDefault="003F1DC7">
      <w:pPr>
        <w:spacing w:before="60" w:after="60"/>
      </w:pPr>
      <w:r>
        <w:t>Diese Anlage ist verbindlicher Bestandteil der Vergabeunterlagen.</w:t>
      </w:r>
    </w:p>
    <w:sectPr w:rsidR="006F5C3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A996" w14:textId="77777777" w:rsidR="003F1DC7" w:rsidRDefault="003F1DC7">
      <w:r>
        <w:separator/>
      </w:r>
    </w:p>
  </w:endnote>
  <w:endnote w:type="continuationSeparator" w:id="0">
    <w:p w14:paraId="56FC91C7" w14:textId="77777777" w:rsidR="003F1DC7" w:rsidRDefault="003F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34FD" w14:textId="77777777" w:rsidR="006F5C3D" w:rsidRDefault="003F1DC7">
    <w:pPr>
      <w:pBdr>
        <w:top w:val="single" w:sz="4" w:space="1" w:color="1F4E79"/>
      </w:pBdr>
      <w:jc w:val="right"/>
    </w:pPr>
    <w:r>
      <w:rPr>
        <w:color w:val="555555"/>
        <w:sz w:val="18"/>
        <w:szCs w:val="18"/>
      </w:rPr>
      <w:t xml:space="preserve">Seite </w:t>
    </w:r>
    <w:r>
      <w:rPr>
        <w:color w:val="555555"/>
        <w:sz w:val="18"/>
        <w:szCs w:val="18"/>
      </w:rPr>
      <w:fldChar w:fldCharType="begin"/>
    </w:r>
    <w:r>
      <w:rPr>
        <w:color w:val="555555"/>
        <w:sz w:val="18"/>
        <w:szCs w:val="18"/>
      </w:rPr>
      <w:instrText>PAGE</w:instrText>
    </w:r>
    <w:r>
      <w:rPr>
        <w:color w:val="555555"/>
        <w:sz w:val="18"/>
        <w:szCs w:val="18"/>
      </w:rPr>
      <w:fldChar w:fldCharType="separate"/>
    </w:r>
    <w:r>
      <w:rPr>
        <w:noProof/>
        <w:color w:val="555555"/>
        <w:sz w:val="18"/>
        <w:szCs w:val="18"/>
      </w:rPr>
      <w:t>1</w:t>
    </w:r>
    <w:r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19EC" w14:textId="77777777" w:rsidR="003F1DC7" w:rsidRDefault="003F1DC7">
      <w:r>
        <w:separator/>
      </w:r>
    </w:p>
  </w:footnote>
  <w:footnote w:type="continuationSeparator" w:id="0">
    <w:p w14:paraId="175537CF" w14:textId="77777777" w:rsidR="003F1DC7" w:rsidRDefault="003F1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CBF5" w14:textId="77777777" w:rsidR="006F5C3D" w:rsidRDefault="003F1DC7">
    <w:pPr>
      <w:pBdr>
        <w:bottom w:val="single" w:sz="4" w:space="1" w:color="1F4E79"/>
      </w:pBdr>
      <w:tabs>
        <w:tab w:val="right" w:pos="9026"/>
      </w:tabs>
    </w:pPr>
    <w:r>
      <w:rPr>
        <w:color w:val="555555"/>
        <w:sz w:val="18"/>
        <w:szCs w:val="18"/>
      </w:rPr>
      <w:t>Anlage 6 – Bereichsmatrix | Stadtklinik Frankenthal</w:t>
    </w:r>
    <w:r>
      <w:rPr>
        <w:color w:val="555555"/>
        <w:sz w:val="18"/>
        <w:szCs w:val="18"/>
      </w:rPr>
      <w:tab/>
      <w:t>Stadtklinik Frankenthal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A35A1"/>
    <w:multiLevelType w:val="hybridMultilevel"/>
    <w:tmpl w:val="21A40B48"/>
    <w:lvl w:ilvl="0" w:tplc="4D16C980">
      <w:start w:val="1"/>
      <w:numFmt w:val="bullet"/>
      <w:lvlText w:val="–"/>
      <w:lvlJc w:val="left"/>
      <w:pPr>
        <w:ind w:left="720" w:hanging="360"/>
      </w:pPr>
    </w:lvl>
    <w:lvl w:ilvl="1" w:tplc="EE98DF42">
      <w:numFmt w:val="decimal"/>
      <w:lvlText w:val=""/>
      <w:lvlJc w:val="left"/>
    </w:lvl>
    <w:lvl w:ilvl="2" w:tplc="953EFC72">
      <w:numFmt w:val="decimal"/>
      <w:lvlText w:val=""/>
      <w:lvlJc w:val="left"/>
    </w:lvl>
    <w:lvl w:ilvl="3" w:tplc="4D5A0CF4">
      <w:numFmt w:val="decimal"/>
      <w:lvlText w:val=""/>
      <w:lvlJc w:val="left"/>
    </w:lvl>
    <w:lvl w:ilvl="4" w:tplc="65225706">
      <w:numFmt w:val="decimal"/>
      <w:lvlText w:val=""/>
      <w:lvlJc w:val="left"/>
    </w:lvl>
    <w:lvl w:ilvl="5" w:tplc="17EAEF64">
      <w:numFmt w:val="decimal"/>
      <w:lvlText w:val=""/>
      <w:lvlJc w:val="left"/>
    </w:lvl>
    <w:lvl w:ilvl="6" w:tplc="983473B6">
      <w:numFmt w:val="decimal"/>
      <w:lvlText w:val=""/>
      <w:lvlJc w:val="left"/>
    </w:lvl>
    <w:lvl w:ilvl="7" w:tplc="7494F4EC">
      <w:numFmt w:val="decimal"/>
      <w:lvlText w:val=""/>
      <w:lvlJc w:val="left"/>
    </w:lvl>
    <w:lvl w:ilvl="8" w:tplc="A6C68BFA">
      <w:numFmt w:val="decimal"/>
      <w:lvlText w:val=""/>
      <w:lvlJc w:val="left"/>
    </w:lvl>
  </w:abstractNum>
  <w:abstractNum w:abstractNumId="1" w15:restartNumberingAfterBreak="0">
    <w:nsid w:val="1D9D3A6C"/>
    <w:multiLevelType w:val="hybridMultilevel"/>
    <w:tmpl w:val="F9D04800"/>
    <w:lvl w:ilvl="0" w:tplc="ACD6201A">
      <w:start w:val="1"/>
      <w:numFmt w:val="decimal"/>
      <w:lvlText w:val="%1."/>
      <w:lvlJc w:val="left"/>
      <w:pPr>
        <w:ind w:left="720" w:hanging="360"/>
      </w:pPr>
    </w:lvl>
    <w:lvl w:ilvl="1" w:tplc="DE923D5A">
      <w:numFmt w:val="decimal"/>
      <w:lvlText w:val=""/>
      <w:lvlJc w:val="left"/>
    </w:lvl>
    <w:lvl w:ilvl="2" w:tplc="F6000E04">
      <w:numFmt w:val="decimal"/>
      <w:lvlText w:val=""/>
      <w:lvlJc w:val="left"/>
    </w:lvl>
    <w:lvl w:ilvl="3" w:tplc="2938AA5A">
      <w:numFmt w:val="decimal"/>
      <w:lvlText w:val=""/>
      <w:lvlJc w:val="left"/>
    </w:lvl>
    <w:lvl w:ilvl="4" w:tplc="D8B073A4">
      <w:numFmt w:val="decimal"/>
      <w:lvlText w:val=""/>
      <w:lvlJc w:val="left"/>
    </w:lvl>
    <w:lvl w:ilvl="5" w:tplc="DD7A22CC">
      <w:numFmt w:val="decimal"/>
      <w:lvlText w:val=""/>
      <w:lvlJc w:val="left"/>
    </w:lvl>
    <w:lvl w:ilvl="6" w:tplc="70B68AAC">
      <w:numFmt w:val="decimal"/>
      <w:lvlText w:val=""/>
      <w:lvlJc w:val="left"/>
    </w:lvl>
    <w:lvl w:ilvl="7" w:tplc="79A67742">
      <w:numFmt w:val="decimal"/>
      <w:lvlText w:val=""/>
      <w:lvlJc w:val="left"/>
    </w:lvl>
    <w:lvl w:ilvl="8" w:tplc="B3D69ADA">
      <w:numFmt w:val="decimal"/>
      <w:lvlText w:val=""/>
      <w:lvlJc w:val="left"/>
    </w:lvl>
  </w:abstractNum>
  <w:abstractNum w:abstractNumId="2" w15:restartNumberingAfterBreak="0">
    <w:nsid w:val="291A7BCA"/>
    <w:multiLevelType w:val="hybridMultilevel"/>
    <w:tmpl w:val="A69AD5BC"/>
    <w:lvl w:ilvl="0" w:tplc="09100DEC">
      <w:start w:val="1"/>
      <w:numFmt w:val="bullet"/>
      <w:lvlText w:val="●"/>
      <w:lvlJc w:val="left"/>
      <w:pPr>
        <w:ind w:left="720" w:hanging="360"/>
      </w:pPr>
    </w:lvl>
    <w:lvl w:ilvl="1" w:tplc="752A3BA2">
      <w:start w:val="1"/>
      <w:numFmt w:val="bullet"/>
      <w:lvlText w:val="○"/>
      <w:lvlJc w:val="left"/>
      <w:pPr>
        <w:ind w:left="1440" w:hanging="360"/>
      </w:pPr>
    </w:lvl>
    <w:lvl w:ilvl="2" w:tplc="2E0C0D2E">
      <w:start w:val="1"/>
      <w:numFmt w:val="bullet"/>
      <w:lvlText w:val="■"/>
      <w:lvlJc w:val="left"/>
      <w:pPr>
        <w:ind w:left="2160" w:hanging="360"/>
      </w:pPr>
    </w:lvl>
    <w:lvl w:ilvl="3" w:tplc="069280CE">
      <w:start w:val="1"/>
      <w:numFmt w:val="bullet"/>
      <w:lvlText w:val="●"/>
      <w:lvlJc w:val="left"/>
      <w:pPr>
        <w:ind w:left="2880" w:hanging="360"/>
      </w:pPr>
    </w:lvl>
    <w:lvl w:ilvl="4" w:tplc="E9A27112">
      <w:start w:val="1"/>
      <w:numFmt w:val="bullet"/>
      <w:lvlText w:val="○"/>
      <w:lvlJc w:val="left"/>
      <w:pPr>
        <w:ind w:left="3600" w:hanging="360"/>
      </w:pPr>
    </w:lvl>
    <w:lvl w:ilvl="5" w:tplc="31B074EA">
      <w:start w:val="1"/>
      <w:numFmt w:val="bullet"/>
      <w:lvlText w:val="■"/>
      <w:lvlJc w:val="left"/>
      <w:pPr>
        <w:ind w:left="4320" w:hanging="360"/>
      </w:pPr>
    </w:lvl>
    <w:lvl w:ilvl="6" w:tplc="C7FC96D4">
      <w:start w:val="1"/>
      <w:numFmt w:val="bullet"/>
      <w:lvlText w:val="●"/>
      <w:lvlJc w:val="left"/>
      <w:pPr>
        <w:ind w:left="5040" w:hanging="360"/>
      </w:pPr>
    </w:lvl>
    <w:lvl w:ilvl="7" w:tplc="BCC218A4">
      <w:start w:val="1"/>
      <w:numFmt w:val="bullet"/>
      <w:lvlText w:val="●"/>
      <w:lvlJc w:val="left"/>
      <w:pPr>
        <w:ind w:left="5760" w:hanging="360"/>
      </w:pPr>
    </w:lvl>
    <w:lvl w:ilvl="8" w:tplc="A6160556">
      <w:start w:val="1"/>
      <w:numFmt w:val="bullet"/>
      <w:lvlText w:val="●"/>
      <w:lvlJc w:val="left"/>
      <w:pPr>
        <w:ind w:left="6480" w:hanging="360"/>
      </w:pPr>
    </w:lvl>
  </w:abstractNum>
  <w:num w:numId="1" w16cid:durableId="1670018193">
    <w:abstractNumId w:val="2"/>
    <w:lvlOverride w:ilvl="0">
      <w:startOverride w:val="1"/>
    </w:lvlOverride>
  </w:num>
  <w:num w:numId="2" w16cid:durableId="5954785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3D"/>
    <w:rsid w:val="003F1DC7"/>
    <w:rsid w:val="004A6284"/>
    <w:rsid w:val="006F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6EE3"/>
  <w15:docId w15:val="{C50EE2EB-E31D-466D-ABFB-59BC2F38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360" w:after="180"/>
      <w:outlineLvl w:val="0"/>
    </w:pPr>
    <w:rPr>
      <w:b/>
      <w:bCs/>
      <w:color w:val="1F3864"/>
      <w:sz w:val="32"/>
      <w:szCs w:val="32"/>
    </w:rPr>
  </w:style>
  <w:style w:type="paragraph" w:styleId="berschrift2">
    <w:name w:val="heading 2"/>
    <w:uiPriority w:val="9"/>
    <w:unhideWhenUsed/>
    <w:qFormat/>
    <w:pPr>
      <w:spacing w:before="240" w:after="120"/>
      <w:outlineLvl w:val="1"/>
    </w:pPr>
    <w:rPr>
      <w:b/>
      <w:bCs/>
      <w:color w:val="1F4E79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spacing w:before="180" w:after="80"/>
      <w:outlineLvl w:val="2"/>
    </w:pPr>
    <w:rPr>
      <w:b/>
      <w:bCs/>
      <w:color w:val="2E74B5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Steiger Ingmar</cp:lastModifiedBy>
  <cp:revision>2</cp:revision>
  <dcterms:created xsi:type="dcterms:W3CDTF">2026-05-13T08:24:00Z</dcterms:created>
  <dcterms:modified xsi:type="dcterms:W3CDTF">2026-05-13T08:59:00Z</dcterms:modified>
</cp:coreProperties>
</file>